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A9" w:rsidRDefault="00E610A9"/>
    <w:p w:rsidR="00E610A9" w:rsidRDefault="00E610A9"/>
    <w:p w:rsidR="00E610A9" w:rsidRPr="00FD39C3" w:rsidRDefault="00E610A9" w:rsidP="00AF081F">
      <w:pPr>
        <w:spacing w:after="120" w:line="240" w:lineRule="auto"/>
        <w:ind w:left="284" w:right="902"/>
        <w:rPr>
          <w:rFonts w:ascii="Calibri Light" w:hAnsi="Calibri Light" w:cs="Calibri Light"/>
          <w:b/>
        </w:rPr>
      </w:pPr>
      <w:r w:rsidRPr="00FD39C3">
        <w:rPr>
          <w:rFonts w:ascii="Calibri Light" w:hAnsi="Calibri Light" w:cs="Calibri Light"/>
          <w:b/>
        </w:rPr>
        <w:t xml:space="preserve">Name: </w:t>
      </w:r>
      <w:r w:rsidR="00AE4D17" w:rsidRPr="00FD39C3">
        <w:rPr>
          <w:rFonts w:ascii="Calibri Light" w:hAnsi="Calibri Light" w:cs="Calibri Light"/>
          <w:b/>
        </w:rPr>
        <w:t xml:space="preserve">Ljiljana </w:t>
      </w:r>
      <w:proofErr w:type="spellStart"/>
      <w:r w:rsidR="00AE4D17" w:rsidRPr="00FD39C3">
        <w:rPr>
          <w:rFonts w:ascii="Calibri Light" w:hAnsi="Calibri Light" w:cs="Calibri Light"/>
          <w:b/>
        </w:rPr>
        <w:t>Jevremović</w:t>
      </w:r>
      <w:proofErr w:type="spellEnd"/>
    </w:p>
    <w:p w:rsidR="00E610A9" w:rsidRPr="00FD39C3" w:rsidRDefault="00E610A9" w:rsidP="00AF081F">
      <w:pPr>
        <w:spacing w:after="120" w:line="240" w:lineRule="auto"/>
        <w:ind w:left="284" w:right="902"/>
        <w:rPr>
          <w:rFonts w:ascii="Calibri Light" w:hAnsi="Calibri Light" w:cs="Calibri Light"/>
          <w:b/>
        </w:rPr>
      </w:pPr>
      <w:r w:rsidRPr="00FD39C3">
        <w:rPr>
          <w:rFonts w:ascii="Calibri Light" w:hAnsi="Calibri Light" w:cs="Calibri Light"/>
          <w:b/>
        </w:rPr>
        <w:t xml:space="preserve">E-mail: </w:t>
      </w:r>
      <w:r w:rsidR="00AE4D17" w:rsidRPr="00FD39C3">
        <w:rPr>
          <w:rFonts w:ascii="Calibri Light" w:hAnsi="Calibri Light" w:cs="Calibri Light"/>
          <w:b/>
        </w:rPr>
        <w:t>ljiljana</w:t>
      </w:r>
      <w:r w:rsidRPr="00FD39C3">
        <w:rPr>
          <w:rFonts w:ascii="Calibri Light" w:hAnsi="Calibri Light" w:cs="Calibri Light"/>
          <w:b/>
        </w:rPr>
        <w:t>.</w:t>
      </w:r>
      <w:r w:rsidR="00AE4D17" w:rsidRPr="00FD39C3">
        <w:rPr>
          <w:rFonts w:ascii="Calibri Light" w:hAnsi="Calibri Light" w:cs="Calibri Light"/>
          <w:b/>
        </w:rPr>
        <w:t>jevremovic</w:t>
      </w:r>
      <w:r w:rsidRPr="00FD39C3">
        <w:rPr>
          <w:rFonts w:ascii="Calibri Light" w:hAnsi="Calibri Light" w:cs="Calibri Light"/>
          <w:b/>
        </w:rPr>
        <w:t>@gaf.ni.ac.rs</w:t>
      </w:r>
    </w:p>
    <w:p w:rsidR="00E610A9" w:rsidRPr="00FD39C3" w:rsidRDefault="00E610A9" w:rsidP="00AF081F">
      <w:pPr>
        <w:spacing w:after="120" w:line="240" w:lineRule="auto"/>
        <w:ind w:left="284" w:right="902"/>
        <w:rPr>
          <w:rFonts w:ascii="Calibri Light" w:hAnsi="Calibri Light" w:cs="Calibri Light"/>
          <w:b/>
        </w:rPr>
      </w:pPr>
      <w:r w:rsidRPr="00FD39C3">
        <w:rPr>
          <w:rFonts w:ascii="Calibri Light" w:hAnsi="Calibri Light" w:cs="Calibri Light"/>
          <w:b/>
        </w:rPr>
        <w:t>Institution: University of Nis, Faculty of Civil Engineering and Architecture</w:t>
      </w:r>
    </w:p>
    <w:tbl>
      <w:tblPr>
        <w:tblStyle w:val="TableGrid"/>
        <w:tblW w:w="10774" w:type="dxa"/>
        <w:tblInd w:w="-714" w:type="dxa"/>
        <w:tblLook w:val="04A0" w:firstRow="1" w:lastRow="0" w:firstColumn="1" w:lastColumn="0" w:noHBand="0" w:noVBand="1"/>
      </w:tblPr>
      <w:tblGrid>
        <w:gridCol w:w="2836"/>
        <w:gridCol w:w="7938"/>
      </w:tblGrid>
      <w:tr w:rsidR="00E610A9" w:rsidTr="00FD39C3">
        <w:tc>
          <w:tcPr>
            <w:tcW w:w="2836" w:type="dxa"/>
          </w:tcPr>
          <w:p w:rsidR="00FD39C3" w:rsidRDefault="00FD39C3" w:rsidP="00AE4D17">
            <w:pPr>
              <w:jc w:val="center"/>
            </w:pPr>
          </w:p>
          <w:p w:rsidR="006F612F" w:rsidRDefault="00FD39C3" w:rsidP="00AE4D17">
            <w:pPr>
              <w:jc w:val="center"/>
            </w:pPr>
            <w:r>
              <w:rPr>
                <w:noProof/>
              </w:rPr>
              <w:drawing>
                <wp:inline distT="0" distB="0" distL="0" distR="0">
                  <wp:extent cx="1656000" cy="164020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701_002245.jpg"/>
                          <pic:cNvPicPr/>
                        </pic:nvPicPr>
                        <pic:blipFill rotWithShape="1">
                          <a:blip r:embed="rId7" cstate="print">
                            <a:extLst>
                              <a:ext uri="{28A0092B-C50C-407E-A947-70E740481C1C}">
                                <a14:useLocalDpi xmlns:a14="http://schemas.microsoft.com/office/drawing/2010/main" val="0"/>
                              </a:ext>
                            </a:extLst>
                          </a:blip>
                          <a:srcRect r="4396" b="5308"/>
                          <a:stretch/>
                        </pic:blipFill>
                        <pic:spPr bwMode="auto">
                          <a:xfrm>
                            <a:off x="0" y="0"/>
                            <a:ext cx="1656000" cy="1640207"/>
                          </a:xfrm>
                          <a:prstGeom prst="rect">
                            <a:avLst/>
                          </a:prstGeom>
                          <a:ln>
                            <a:noFill/>
                          </a:ln>
                          <a:extLst>
                            <a:ext uri="{53640926-AAD7-44D8-BBD7-CCE9431645EC}">
                              <a14:shadowObscured xmlns:a14="http://schemas.microsoft.com/office/drawing/2010/main"/>
                            </a:ext>
                          </a:extLst>
                        </pic:spPr>
                      </pic:pic>
                    </a:graphicData>
                  </a:graphic>
                </wp:inline>
              </w:drawing>
            </w:r>
          </w:p>
          <w:p w:rsidR="00FD39C3" w:rsidRDefault="00FD39C3" w:rsidP="00AE4D17">
            <w:pPr>
              <w:jc w:val="center"/>
            </w:pPr>
          </w:p>
          <w:p w:rsidR="00E610A9" w:rsidRDefault="00E610A9" w:rsidP="00AE4D17">
            <w:pPr>
              <w:jc w:val="center"/>
            </w:pPr>
          </w:p>
          <w:p w:rsidR="006F612F" w:rsidRDefault="006F612F" w:rsidP="00AE4D17">
            <w:pPr>
              <w:jc w:val="center"/>
            </w:pPr>
          </w:p>
        </w:tc>
        <w:tc>
          <w:tcPr>
            <w:tcW w:w="7938" w:type="dxa"/>
          </w:tcPr>
          <w:p w:rsidR="00E610A9" w:rsidRDefault="00AE4D17" w:rsidP="00E4493C">
            <w:pPr>
              <w:jc w:val="both"/>
            </w:pPr>
            <w:r>
              <w:rPr>
                <w:b/>
                <w:bCs/>
              </w:rPr>
              <w:t xml:space="preserve">Ljiljana </w:t>
            </w:r>
            <w:proofErr w:type="spellStart"/>
            <w:r>
              <w:rPr>
                <w:b/>
                <w:bCs/>
              </w:rPr>
              <w:t>Jevremović</w:t>
            </w:r>
            <w:proofErr w:type="spellEnd"/>
            <w:r w:rsidR="00E610A9" w:rsidRPr="00480D4F">
              <w:rPr>
                <w:bCs/>
              </w:rPr>
              <w:t>, PhD</w:t>
            </w:r>
            <w:r>
              <w:rPr>
                <w:bCs/>
              </w:rPr>
              <w:t xml:space="preserve"> candidate</w:t>
            </w:r>
            <w:r w:rsidR="00E610A9" w:rsidRPr="00480D4F">
              <w:t xml:space="preserve">, </w:t>
            </w:r>
            <w:r>
              <w:t xml:space="preserve">teaching associate at </w:t>
            </w:r>
            <w:r w:rsidR="00E610A9" w:rsidRPr="00480D4F">
              <w:t>Faculty of Civil Engineering and Architecture,</w:t>
            </w:r>
            <w:r>
              <w:t xml:space="preserve"> University of </w:t>
            </w:r>
            <w:proofErr w:type="spellStart"/>
            <w:r>
              <w:t>Niš</w:t>
            </w:r>
            <w:proofErr w:type="spellEnd"/>
            <w:r w:rsidR="006F612F">
              <w:t>,</w:t>
            </w:r>
            <w:r w:rsidR="00E610A9" w:rsidRPr="00480D4F">
              <w:t xml:space="preserve"> has research experience in </w:t>
            </w:r>
            <w:r w:rsidR="00B80271" w:rsidRPr="00B80271">
              <w:t>the field of architecture</w:t>
            </w:r>
            <w:r w:rsidR="006F612F">
              <w:t xml:space="preserve"> and architectural design</w:t>
            </w:r>
            <w:r w:rsidR="00B80271" w:rsidRPr="00B80271">
              <w:t>, focusing her research interests on the problems of reusing former industrial buildings in sustainable and contemporary manner</w:t>
            </w:r>
            <w:r w:rsidR="006F612F">
              <w:t xml:space="preserve"> which includes also a field of cultural and architectural heritage protection</w:t>
            </w:r>
            <w:r w:rsidR="00B80271" w:rsidRPr="00B80271">
              <w:t>. Graduated architecture at Faculty of Civ. Eng. and Arch. – University of Nis in 2007 as a best student in the class</w:t>
            </w:r>
            <w:r w:rsidR="006F612F">
              <w:t xml:space="preserve"> and the holder of University Charter</w:t>
            </w:r>
            <w:r w:rsidR="00B80271" w:rsidRPr="00B80271">
              <w:t>. She is aut</w:t>
            </w:r>
            <w:r w:rsidR="006C1F00">
              <w:t>hor and co-author of more than 4</w:t>
            </w:r>
            <w:r w:rsidR="00B80271" w:rsidRPr="00B80271">
              <w:t xml:space="preserve">0 scientific articles published in international journals or presented on international conferences. Also a practicing architect, author and co-author of several architectural projects that has been presented on international exhibitions of architecture and urban design. </w:t>
            </w:r>
            <w:r w:rsidR="00B80271">
              <w:t>At architectural exhibitions prese</w:t>
            </w:r>
            <w:r w:rsidR="006F612F">
              <w:t>n</w:t>
            </w:r>
            <w:r w:rsidR="00B80271">
              <w:t xml:space="preserve">t also </w:t>
            </w:r>
            <w:r w:rsidR="006F612F">
              <w:t xml:space="preserve">with rewarded student architectural projects as a mentor. </w:t>
            </w:r>
            <w:r w:rsidR="00B80271" w:rsidRPr="00B80271">
              <w:t>Currently engaged in a nationally funded re</w:t>
            </w:r>
            <w:r w:rsidR="006F612F">
              <w:t>search project in a field of sustainable reconstruction</w:t>
            </w:r>
            <w:r w:rsidR="006C1F00">
              <w:t xml:space="preserve"> of the </w:t>
            </w:r>
            <w:r w:rsidR="006C1F00">
              <w:t>public and social services</w:t>
            </w:r>
            <w:r w:rsidR="006C1F00">
              <w:t xml:space="preserve">’ buildings </w:t>
            </w:r>
            <w:r w:rsidR="006F612F">
              <w:t xml:space="preserve">as well as in </w:t>
            </w:r>
            <w:r w:rsidR="00B80271" w:rsidRPr="00B80271">
              <w:t>international Erasmus+ project</w:t>
            </w:r>
            <w:r w:rsidR="006F612F">
              <w:t>s</w:t>
            </w:r>
            <w:r w:rsidR="00B80271" w:rsidRPr="00B80271">
              <w:t>. International career in practicing architecture with a 3-months long internship in a</w:t>
            </w:r>
            <w:r w:rsidR="00B80271">
              <w:t>n</w:t>
            </w:r>
            <w:r w:rsidR="00B80271" w:rsidRPr="00B80271">
              <w:t xml:space="preserve"> architectural office in Belfast, Northern Ireland, UK. Her academic career includes also a 4-months research stay at Technical University of Kosice, Slovakia</w:t>
            </w:r>
            <w:r w:rsidR="006C1F00">
              <w:t xml:space="preserve"> with</w:t>
            </w:r>
            <w:r w:rsidR="00B80271">
              <w:t xml:space="preserve"> SAIA scholarship</w:t>
            </w:r>
            <w:r w:rsidR="00B80271" w:rsidRPr="00B80271">
              <w:t xml:space="preserve">. </w:t>
            </w:r>
            <w:r w:rsidR="00B80271">
              <w:t>For l</w:t>
            </w:r>
            <w:r w:rsidR="00B80271" w:rsidRPr="00B80271">
              <w:t xml:space="preserve">ast </w:t>
            </w:r>
            <w:r w:rsidR="00B80271">
              <w:t xml:space="preserve">couple of </w:t>
            </w:r>
            <w:r w:rsidR="00B80271" w:rsidRPr="00B80271">
              <w:t>years</w:t>
            </w:r>
            <w:r w:rsidR="00B80271">
              <w:t xml:space="preserve"> (4)</w:t>
            </w:r>
            <w:r w:rsidR="00B80271" w:rsidRPr="00B80271">
              <w:t xml:space="preserve">, </w:t>
            </w:r>
            <w:r w:rsidR="00B80271">
              <w:t xml:space="preserve">in a cooperation with department co-workers, </w:t>
            </w:r>
            <w:r w:rsidR="00B80271" w:rsidRPr="00B80271">
              <w:t>is</w:t>
            </w:r>
            <w:r w:rsidR="00B80271">
              <w:t xml:space="preserve"> an organizer of an i</w:t>
            </w:r>
            <w:r w:rsidR="00B80271" w:rsidRPr="00B80271">
              <w:t>nternational summer school for students of architecture focusing on sustainable and contemporary reuse</w:t>
            </w:r>
            <w:r w:rsidR="00B80271">
              <w:t xml:space="preserve"> of rural </w:t>
            </w:r>
            <w:r w:rsidR="00B80271" w:rsidRPr="00B80271">
              <w:t xml:space="preserve">architectural heritage of </w:t>
            </w:r>
            <w:proofErr w:type="spellStart"/>
            <w:r w:rsidR="00B80271" w:rsidRPr="00B80271">
              <w:t>Stara</w:t>
            </w:r>
            <w:proofErr w:type="spellEnd"/>
            <w:r w:rsidR="00B80271" w:rsidRPr="00B80271">
              <w:t xml:space="preserve"> </w:t>
            </w:r>
            <w:proofErr w:type="spellStart"/>
            <w:r w:rsidR="00B80271" w:rsidRPr="00B80271">
              <w:t>planina</w:t>
            </w:r>
            <w:proofErr w:type="spellEnd"/>
            <w:r w:rsidR="00E4493C">
              <w:t xml:space="preserve"> (mountain)</w:t>
            </w:r>
            <w:r w:rsidR="00B80271" w:rsidRPr="00B80271">
              <w:t xml:space="preserve"> </w:t>
            </w:r>
            <w:r w:rsidR="00E4493C">
              <w:t>r</w:t>
            </w:r>
            <w:r w:rsidR="00B80271" w:rsidRPr="00B80271">
              <w:t>egion</w:t>
            </w:r>
            <w:r w:rsidR="00B80271">
              <w:t xml:space="preserve"> with cross-border and international cooperation with</w:t>
            </w:r>
            <w:r w:rsidR="006C1F00">
              <w:t xml:space="preserve"> </w:t>
            </w:r>
            <w:r w:rsidR="00B80271">
              <w:t xml:space="preserve">Faculty of Architecture, UACEG Sofia in Bulgaria. </w:t>
            </w:r>
          </w:p>
        </w:tc>
      </w:tr>
      <w:tr w:rsidR="00E610A9" w:rsidTr="00FD39C3">
        <w:tc>
          <w:tcPr>
            <w:tcW w:w="10774" w:type="dxa"/>
            <w:gridSpan w:val="2"/>
          </w:tcPr>
          <w:p w:rsidR="00E610A9" w:rsidRPr="001A6A35" w:rsidRDefault="00E610A9" w:rsidP="001A6A35">
            <w:pPr>
              <w:ind w:right="902"/>
              <w:rPr>
                <w:sz w:val="20"/>
                <w:szCs w:val="20"/>
              </w:rPr>
            </w:pPr>
            <w:r w:rsidRPr="001A6A35">
              <w:rPr>
                <w:sz w:val="20"/>
                <w:szCs w:val="20"/>
              </w:rPr>
              <w:t>References (max. 5 relevant references)</w:t>
            </w:r>
            <w:r w:rsidR="006C1F00" w:rsidRPr="001A6A35">
              <w:rPr>
                <w:sz w:val="20"/>
                <w:szCs w:val="20"/>
              </w:rPr>
              <w:t>:</w:t>
            </w:r>
          </w:p>
          <w:p w:rsidR="006C1F00" w:rsidRPr="001A6A35" w:rsidRDefault="006C1F00" w:rsidP="001A6A35">
            <w:pPr>
              <w:spacing w:before="120" w:after="120"/>
              <w:ind w:right="34"/>
              <w:jc w:val="both"/>
              <w:rPr>
                <w:sz w:val="20"/>
                <w:szCs w:val="20"/>
              </w:rPr>
            </w:pPr>
            <w:r w:rsidRPr="001A6A35">
              <w:rPr>
                <w:sz w:val="20"/>
                <w:szCs w:val="20"/>
              </w:rPr>
              <w:t xml:space="preserve">1. </w:t>
            </w:r>
            <w:proofErr w:type="spellStart"/>
            <w:r w:rsidRPr="001A6A35">
              <w:rPr>
                <w:sz w:val="20"/>
                <w:szCs w:val="20"/>
              </w:rPr>
              <w:t>Stankovic</w:t>
            </w:r>
            <w:proofErr w:type="spellEnd"/>
            <w:r w:rsidRPr="001A6A35">
              <w:rPr>
                <w:sz w:val="20"/>
                <w:szCs w:val="20"/>
              </w:rPr>
              <w:t xml:space="preserve">, D., </w:t>
            </w:r>
            <w:proofErr w:type="spellStart"/>
            <w:r w:rsidRPr="001A6A35">
              <w:rPr>
                <w:sz w:val="20"/>
                <w:szCs w:val="20"/>
              </w:rPr>
              <w:t>Tanic</w:t>
            </w:r>
            <w:proofErr w:type="spellEnd"/>
            <w:r w:rsidRPr="001A6A35">
              <w:rPr>
                <w:sz w:val="20"/>
                <w:szCs w:val="20"/>
              </w:rPr>
              <w:t xml:space="preserve">, M., Jevremovic. </w:t>
            </w:r>
            <w:proofErr w:type="spellStart"/>
            <w:proofErr w:type="gramStart"/>
            <w:r w:rsidRPr="001A6A35">
              <w:rPr>
                <w:sz w:val="20"/>
                <w:szCs w:val="20"/>
              </w:rPr>
              <w:t>Lj</w:t>
            </w:r>
            <w:proofErr w:type="spellEnd"/>
            <w:r w:rsidRPr="001A6A35">
              <w:rPr>
                <w:sz w:val="20"/>
                <w:szCs w:val="20"/>
              </w:rPr>
              <w:t>.,</w:t>
            </w:r>
            <w:proofErr w:type="gramEnd"/>
            <w:r w:rsidRPr="001A6A35">
              <w:rPr>
                <w:sz w:val="20"/>
                <w:szCs w:val="20"/>
              </w:rPr>
              <w:t xml:space="preserve"> </w:t>
            </w:r>
            <w:proofErr w:type="spellStart"/>
            <w:r w:rsidRPr="001A6A35">
              <w:rPr>
                <w:sz w:val="20"/>
                <w:szCs w:val="20"/>
              </w:rPr>
              <w:t>Kostic</w:t>
            </w:r>
            <w:proofErr w:type="spellEnd"/>
            <w:r w:rsidRPr="001A6A35">
              <w:rPr>
                <w:sz w:val="20"/>
                <w:szCs w:val="20"/>
              </w:rPr>
              <w:t xml:space="preserve">, A., </w:t>
            </w:r>
            <w:proofErr w:type="spellStart"/>
            <w:r w:rsidRPr="001A6A35">
              <w:rPr>
                <w:sz w:val="20"/>
                <w:szCs w:val="20"/>
              </w:rPr>
              <w:t>Tamburic</w:t>
            </w:r>
            <w:proofErr w:type="spellEnd"/>
            <w:r w:rsidRPr="001A6A35">
              <w:rPr>
                <w:sz w:val="20"/>
                <w:szCs w:val="20"/>
              </w:rPr>
              <w:t xml:space="preserve">, J., Milosevic, V., </w:t>
            </w:r>
            <w:proofErr w:type="spellStart"/>
            <w:r w:rsidRPr="001A6A35">
              <w:rPr>
                <w:sz w:val="20"/>
                <w:szCs w:val="20"/>
              </w:rPr>
              <w:t>Nikolic</w:t>
            </w:r>
            <w:proofErr w:type="spellEnd"/>
            <w:r w:rsidRPr="001A6A35">
              <w:rPr>
                <w:sz w:val="20"/>
                <w:szCs w:val="20"/>
              </w:rPr>
              <w:t xml:space="preserve">, M., 2014. Refurbishment and Remodeling: a New Opportunity for Kindergartens and Children in Serbia, in: </w:t>
            </w:r>
            <w:r w:rsidRPr="001A6A35">
              <w:rPr>
                <w:i/>
                <w:sz w:val="20"/>
                <w:szCs w:val="20"/>
              </w:rPr>
              <w:t>Revitalization of preschool facilities in Serbia</w:t>
            </w:r>
            <w:r w:rsidRPr="001A6A35">
              <w:rPr>
                <w:sz w:val="20"/>
                <w:szCs w:val="20"/>
              </w:rPr>
              <w:t>, Faculty of C. Eng. &amp; Arch, University of Nis, ISBN 978-86-88601-15-3, pp. 43-72</w:t>
            </w:r>
          </w:p>
          <w:p w:rsidR="006C1F00" w:rsidRPr="001A6A35" w:rsidRDefault="006C1F00" w:rsidP="00FD39C3">
            <w:pPr>
              <w:spacing w:after="120"/>
              <w:ind w:right="34"/>
              <w:jc w:val="both"/>
              <w:rPr>
                <w:sz w:val="20"/>
                <w:szCs w:val="20"/>
              </w:rPr>
            </w:pPr>
            <w:r w:rsidRPr="001A6A35">
              <w:rPr>
                <w:sz w:val="20"/>
                <w:szCs w:val="20"/>
              </w:rPr>
              <w:t xml:space="preserve">2. </w:t>
            </w:r>
            <w:proofErr w:type="spellStart"/>
            <w:r w:rsidRPr="001A6A35">
              <w:rPr>
                <w:sz w:val="20"/>
                <w:szCs w:val="20"/>
              </w:rPr>
              <w:t>Milojković</w:t>
            </w:r>
            <w:proofErr w:type="spellEnd"/>
            <w:r w:rsidRPr="001A6A35">
              <w:rPr>
                <w:sz w:val="20"/>
                <w:szCs w:val="20"/>
              </w:rPr>
              <w:t xml:space="preserve">, </w:t>
            </w:r>
            <w:proofErr w:type="gramStart"/>
            <w:r w:rsidRPr="001A6A35">
              <w:rPr>
                <w:sz w:val="20"/>
                <w:szCs w:val="20"/>
              </w:rPr>
              <w:t>А.,</w:t>
            </w:r>
            <w:proofErr w:type="gramEnd"/>
            <w:r w:rsidRPr="001A6A35">
              <w:rPr>
                <w:sz w:val="20"/>
                <w:szCs w:val="20"/>
              </w:rPr>
              <w:t xml:space="preserve"> </w:t>
            </w:r>
            <w:proofErr w:type="spellStart"/>
            <w:r w:rsidRPr="001A6A35">
              <w:rPr>
                <w:sz w:val="20"/>
                <w:szCs w:val="20"/>
              </w:rPr>
              <w:t>Jevremović</w:t>
            </w:r>
            <w:proofErr w:type="spellEnd"/>
            <w:r w:rsidRPr="001A6A35">
              <w:rPr>
                <w:sz w:val="20"/>
                <w:szCs w:val="20"/>
              </w:rPr>
              <w:t xml:space="preserve">, </w:t>
            </w:r>
            <w:proofErr w:type="spellStart"/>
            <w:r w:rsidRPr="001A6A35">
              <w:rPr>
                <w:sz w:val="20"/>
                <w:szCs w:val="20"/>
              </w:rPr>
              <w:t>Lj</w:t>
            </w:r>
            <w:proofErr w:type="spellEnd"/>
            <w:r w:rsidRPr="001A6A35">
              <w:rPr>
                <w:sz w:val="20"/>
                <w:szCs w:val="20"/>
              </w:rPr>
              <w:t xml:space="preserve">., </w:t>
            </w:r>
            <w:proofErr w:type="spellStart"/>
            <w:r w:rsidRPr="001A6A35">
              <w:rPr>
                <w:sz w:val="20"/>
                <w:szCs w:val="20"/>
              </w:rPr>
              <w:t>Nikolić</w:t>
            </w:r>
            <w:proofErr w:type="spellEnd"/>
            <w:r w:rsidRPr="001A6A35">
              <w:rPr>
                <w:sz w:val="20"/>
                <w:szCs w:val="20"/>
              </w:rPr>
              <w:t xml:space="preserve">, М., </w:t>
            </w:r>
            <w:proofErr w:type="spellStart"/>
            <w:r w:rsidRPr="001A6A35">
              <w:rPr>
                <w:sz w:val="20"/>
                <w:szCs w:val="20"/>
              </w:rPr>
              <w:t>Turnšek</w:t>
            </w:r>
            <w:proofErr w:type="spellEnd"/>
            <w:r w:rsidRPr="001A6A35">
              <w:rPr>
                <w:sz w:val="20"/>
                <w:szCs w:val="20"/>
              </w:rPr>
              <w:t xml:space="preserve">, B., 2017. Industrial Brownfields as Modernist Legacy in Post-Socialistic City – a Qualitative Analysis, </w:t>
            </w:r>
            <w:proofErr w:type="spellStart"/>
            <w:r w:rsidRPr="001A6A35">
              <w:rPr>
                <w:i/>
                <w:sz w:val="20"/>
                <w:szCs w:val="20"/>
              </w:rPr>
              <w:t>Facta</w:t>
            </w:r>
            <w:proofErr w:type="spellEnd"/>
            <w:r w:rsidRPr="001A6A35">
              <w:rPr>
                <w:i/>
                <w:sz w:val="20"/>
                <w:szCs w:val="20"/>
              </w:rPr>
              <w:t xml:space="preserve"> </w:t>
            </w:r>
            <w:proofErr w:type="spellStart"/>
            <w:r w:rsidRPr="001A6A35">
              <w:rPr>
                <w:i/>
                <w:sz w:val="20"/>
                <w:szCs w:val="20"/>
              </w:rPr>
              <w:t>Universitatis</w:t>
            </w:r>
            <w:proofErr w:type="spellEnd"/>
            <w:r w:rsidRPr="001A6A35">
              <w:rPr>
                <w:i/>
                <w:sz w:val="20"/>
                <w:szCs w:val="20"/>
              </w:rPr>
              <w:t xml:space="preserve"> - S</w:t>
            </w:r>
            <w:bookmarkStart w:id="0" w:name="_GoBack"/>
            <w:bookmarkEnd w:id="0"/>
            <w:r w:rsidRPr="001A6A35">
              <w:rPr>
                <w:i/>
                <w:sz w:val="20"/>
                <w:szCs w:val="20"/>
              </w:rPr>
              <w:t>eries: Architecture and Civil Engin</w:t>
            </w:r>
            <w:r w:rsidR="00FD39C3" w:rsidRPr="001A6A35">
              <w:rPr>
                <w:i/>
                <w:sz w:val="20"/>
                <w:szCs w:val="20"/>
              </w:rPr>
              <w:t>eering</w:t>
            </w:r>
            <w:r w:rsidR="00FD39C3" w:rsidRPr="001A6A35">
              <w:rPr>
                <w:sz w:val="20"/>
                <w:szCs w:val="20"/>
              </w:rPr>
              <w:t xml:space="preserve">, University of Nis, </w:t>
            </w:r>
            <w:proofErr w:type="spellStart"/>
            <w:r w:rsidR="00FD39C3" w:rsidRPr="001A6A35">
              <w:rPr>
                <w:sz w:val="20"/>
                <w:szCs w:val="20"/>
              </w:rPr>
              <w:t>Vol</w:t>
            </w:r>
            <w:proofErr w:type="spellEnd"/>
            <w:r w:rsidR="00FD39C3" w:rsidRPr="001A6A35">
              <w:rPr>
                <w:sz w:val="20"/>
                <w:szCs w:val="20"/>
              </w:rPr>
              <w:t xml:space="preserve"> 15 </w:t>
            </w:r>
            <w:r w:rsidRPr="001A6A35">
              <w:rPr>
                <w:sz w:val="20"/>
                <w:szCs w:val="20"/>
              </w:rPr>
              <w:t>N</w:t>
            </w:r>
            <w:r w:rsidR="00FD39C3" w:rsidRPr="001A6A35">
              <w:rPr>
                <w:sz w:val="20"/>
                <w:szCs w:val="20"/>
              </w:rPr>
              <w:t xml:space="preserve">o </w:t>
            </w:r>
            <w:r w:rsidRPr="001A6A35">
              <w:rPr>
                <w:sz w:val="20"/>
                <w:szCs w:val="20"/>
              </w:rPr>
              <w:t>3, pp. 477 - 487</w:t>
            </w:r>
          </w:p>
          <w:p w:rsidR="00E610A9" w:rsidRPr="001A6A35" w:rsidRDefault="006C1F00" w:rsidP="00FD39C3">
            <w:pPr>
              <w:spacing w:after="120"/>
              <w:ind w:right="34"/>
              <w:jc w:val="both"/>
              <w:rPr>
                <w:sz w:val="20"/>
                <w:szCs w:val="20"/>
              </w:rPr>
            </w:pPr>
            <w:r w:rsidRPr="001A6A35">
              <w:rPr>
                <w:sz w:val="20"/>
                <w:szCs w:val="20"/>
              </w:rPr>
              <w:t xml:space="preserve">3. Jevremovic, </w:t>
            </w:r>
            <w:proofErr w:type="spellStart"/>
            <w:proofErr w:type="gramStart"/>
            <w:r w:rsidRPr="001A6A35">
              <w:rPr>
                <w:sz w:val="20"/>
                <w:szCs w:val="20"/>
              </w:rPr>
              <w:t>Lj</w:t>
            </w:r>
            <w:proofErr w:type="spellEnd"/>
            <w:r w:rsidRPr="001A6A35">
              <w:rPr>
                <w:sz w:val="20"/>
                <w:szCs w:val="20"/>
              </w:rPr>
              <w:t>.</w:t>
            </w:r>
            <w:r w:rsidR="00FD39C3" w:rsidRPr="001A6A35">
              <w:rPr>
                <w:sz w:val="20"/>
                <w:szCs w:val="20"/>
              </w:rPr>
              <w:t>,</w:t>
            </w:r>
            <w:proofErr w:type="gramEnd"/>
            <w:r w:rsidR="00FD39C3" w:rsidRPr="001A6A35">
              <w:rPr>
                <w:sz w:val="20"/>
                <w:szCs w:val="20"/>
              </w:rPr>
              <w:t xml:space="preserve"> </w:t>
            </w:r>
            <w:proofErr w:type="spellStart"/>
            <w:r w:rsidR="00FD39C3" w:rsidRPr="001A6A35">
              <w:rPr>
                <w:sz w:val="20"/>
                <w:szCs w:val="20"/>
              </w:rPr>
              <w:t>Turnsek</w:t>
            </w:r>
            <w:proofErr w:type="spellEnd"/>
            <w:r w:rsidR="00FD39C3" w:rsidRPr="001A6A35">
              <w:rPr>
                <w:sz w:val="20"/>
                <w:szCs w:val="20"/>
              </w:rPr>
              <w:t xml:space="preserve">, </w:t>
            </w:r>
            <w:r w:rsidRPr="001A6A35">
              <w:rPr>
                <w:sz w:val="20"/>
                <w:szCs w:val="20"/>
              </w:rPr>
              <w:t>B.</w:t>
            </w:r>
            <w:r w:rsidR="00FD39C3" w:rsidRPr="001A6A35">
              <w:rPr>
                <w:sz w:val="20"/>
                <w:szCs w:val="20"/>
              </w:rPr>
              <w:t>,</w:t>
            </w:r>
            <w:r w:rsidRPr="001A6A35">
              <w:rPr>
                <w:sz w:val="20"/>
                <w:szCs w:val="20"/>
              </w:rPr>
              <w:t xml:space="preserve"> </w:t>
            </w:r>
            <w:proofErr w:type="spellStart"/>
            <w:r w:rsidRPr="001A6A35">
              <w:rPr>
                <w:sz w:val="20"/>
                <w:szCs w:val="20"/>
              </w:rPr>
              <w:t>Vasic</w:t>
            </w:r>
            <w:proofErr w:type="spellEnd"/>
            <w:r w:rsidRPr="001A6A35">
              <w:rPr>
                <w:sz w:val="20"/>
                <w:szCs w:val="20"/>
              </w:rPr>
              <w:t>, M.</w:t>
            </w:r>
            <w:r w:rsidR="00FD39C3" w:rsidRPr="001A6A35">
              <w:rPr>
                <w:sz w:val="20"/>
                <w:szCs w:val="20"/>
              </w:rPr>
              <w:t>,</w:t>
            </w:r>
            <w:r w:rsidRPr="001A6A35">
              <w:rPr>
                <w:sz w:val="20"/>
                <w:szCs w:val="20"/>
              </w:rPr>
              <w:t xml:space="preserve"> </w:t>
            </w:r>
            <w:proofErr w:type="spellStart"/>
            <w:r w:rsidRPr="001A6A35">
              <w:rPr>
                <w:sz w:val="20"/>
                <w:szCs w:val="20"/>
              </w:rPr>
              <w:t>Jordanovic</w:t>
            </w:r>
            <w:proofErr w:type="spellEnd"/>
            <w:r w:rsidRPr="001A6A35">
              <w:rPr>
                <w:sz w:val="20"/>
                <w:szCs w:val="20"/>
              </w:rPr>
              <w:t>, M., 2014. Passive Design Applications - Industrial Architecture Perspective</w:t>
            </w:r>
            <w:r w:rsidR="00FD39C3" w:rsidRPr="001A6A35">
              <w:rPr>
                <w:sz w:val="20"/>
                <w:szCs w:val="20"/>
              </w:rPr>
              <w:t xml:space="preserve">, </w:t>
            </w:r>
            <w:proofErr w:type="spellStart"/>
            <w:r w:rsidR="00FD39C3" w:rsidRPr="001A6A35">
              <w:rPr>
                <w:i/>
                <w:sz w:val="20"/>
                <w:szCs w:val="20"/>
              </w:rPr>
              <w:t>Facta</w:t>
            </w:r>
            <w:proofErr w:type="spellEnd"/>
            <w:r w:rsidR="00FD39C3" w:rsidRPr="001A6A35">
              <w:rPr>
                <w:i/>
                <w:sz w:val="20"/>
                <w:szCs w:val="20"/>
              </w:rPr>
              <w:t xml:space="preserve"> </w:t>
            </w:r>
            <w:proofErr w:type="spellStart"/>
            <w:r w:rsidR="00FD39C3" w:rsidRPr="001A6A35">
              <w:rPr>
                <w:i/>
                <w:sz w:val="20"/>
                <w:szCs w:val="20"/>
              </w:rPr>
              <w:t>Universitatis</w:t>
            </w:r>
            <w:proofErr w:type="spellEnd"/>
            <w:r w:rsidR="00FD39C3" w:rsidRPr="001A6A35">
              <w:rPr>
                <w:i/>
                <w:sz w:val="20"/>
                <w:szCs w:val="20"/>
              </w:rPr>
              <w:t xml:space="preserve"> - </w:t>
            </w:r>
            <w:r w:rsidRPr="001A6A35">
              <w:rPr>
                <w:i/>
                <w:sz w:val="20"/>
                <w:szCs w:val="20"/>
              </w:rPr>
              <w:t>Series: Architecture and Civil Engineering</w:t>
            </w:r>
            <w:r w:rsidR="00FD39C3" w:rsidRPr="001A6A35">
              <w:rPr>
                <w:sz w:val="20"/>
                <w:szCs w:val="20"/>
              </w:rPr>
              <w:t>,</w:t>
            </w:r>
            <w:r w:rsidRPr="001A6A35">
              <w:rPr>
                <w:sz w:val="20"/>
                <w:szCs w:val="20"/>
              </w:rPr>
              <w:t xml:space="preserve"> </w:t>
            </w:r>
            <w:r w:rsidR="00FD39C3" w:rsidRPr="001A6A35">
              <w:rPr>
                <w:sz w:val="20"/>
                <w:szCs w:val="20"/>
              </w:rPr>
              <w:t>University of Nis</w:t>
            </w:r>
            <w:r w:rsidR="00FD39C3" w:rsidRPr="001A6A35">
              <w:rPr>
                <w:sz w:val="20"/>
                <w:szCs w:val="20"/>
              </w:rPr>
              <w:t xml:space="preserve">, </w:t>
            </w:r>
            <w:proofErr w:type="spellStart"/>
            <w:r w:rsidRPr="001A6A35">
              <w:rPr>
                <w:sz w:val="20"/>
                <w:szCs w:val="20"/>
              </w:rPr>
              <w:t>Vol</w:t>
            </w:r>
            <w:proofErr w:type="spellEnd"/>
            <w:r w:rsidRPr="001A6A35">
              <w:rPr>
                <w:sz w:val="20"/>
                <w:szCs w:val="20"/>
              </w:rPr>
              <w:t xml:space="preserve"> 12 No 2, p</w:t>
            </w:r>
            <w:r w:rsidR="00FD39C3" w:rsidRPr="001A6A35">
              <w:rPr>
                <w:sz w:val="20"/>
                <w:szCs w:val="20"/>
              </w:rPr>
              <w:t>p. 173-182</w:t>
            </w:r>
          </w:p>
          <w:p w:rsidR="00FD39C3" w:rsidRPr="001A6A35" w:rsidRDefault="00FD39C3" w:rsidP="00FD39C3">
            <w:pPr>
              <w:spacing w:after="120"/>
              <w:ind w:right="34"/>
              <w:jc w:val="both"/>
              <w:rPr>
                <w:sz w:val="20"/>
                <w:szCs w:val="20"/>
              </w:rPr>
            </w:pPr>
            <w:r w:rsidRPr="001A6A35">
              <w:rPr>
                <w:sz w:val="20"/>
                <w:szCs w:val="20"/>
              </w:rPr>
              <w:t xml:space="preserve">4. </w:t>
            </w:r>
            <w:r w:rsidR="001A6A35" w:rsidRPr="001A6A35">
              <w:rPr>
                <w:sz w:val="20"/>
                <w:szCs w:val="20"/>
              </w:rPr>
              <w:t xml:space="preserve">Jevremovic, </w:t>
            </w:r>
            <w:proofErr w:type="spellStart"/>
            <w:proofErr w:type="gramStart"/>
            <w:r w:rsidR="001A6A35" w:rsidRPr="001A6A35">
              <w:rPr>
                <w:sz w:val="20"/>
                <w:szCs w:val="20"/>
              </w:rPr>
              <w:t>Lj</w:t>
            </w:r>
            <w:proofErr w:type="spellEnd"/>
            <w:r w:rsidR="001A6A35" w:rsidRPr="001A6A35">
              <w:rPr>
                <w:sz w:val="20"/>
                <w:szCs w:val="20"/>
              </w:rPr>
              <w:t>.,</w:t>
            </w:r>
            <w:proofErr w:type="gramEnd"/>
            <w:r w:rsidR="001A6A35" w:rsidRPr="001A6A35">
              <w:rPr>
                <w:sz w:val="20"/>
                <w:szCs w:val="20"/>
              </w:rPr>
              <w:t xml:space="preserve"> </w:t>
            </w:r>
            <w:proofErr w:type="spellStart"/>
            <w:r w:rsidR="001A6A35" w:rsidRPr="001A6A35">
              <w:rPr>
                <w:sz w:val="20"/>
                <w:szCs w:val="20"/>
              </w:rPr>
              <w:t>Turnsek</w:t>
            </w:r>
            <w:proofErr w:type="spellEnd"/>
            <w:r w:rsidR="001A6A35" w:rsidRPr="001A6A35">
              <w:rPr>
                <w:sz w:val="20"/>
                <w:szCs w:val="20"/>
              </w:rPr>
              <w:t xml:space="preserve">, B., 2014. </w:t>
            </w:r>
            <w:r w:rsidR="001A6A35" w:rsidRPr="001A6A35">
              <w:rPr>
                <w:i/>
                <w:sz w:val="20"/>
                <w:szCs w:val="20"/>
              </w:rPr>
              <w:t>A Role of Brownfields in Strategic Planning – Understanding Potential</w:t>
            </w:r>
            <w:r w:rsidR="001A6A35" w:rsidRPr="001A6A35">
              <w:rPr>
                <w:sz w:val="20"/>
                <w:szCs w:val="20"/>
              </w:rPr>
              <w:t xml:space="preserve">, BROWNINFO - International Academic Conference, 6-7 November 2014, University of </w:t>
            </w:r>
            <w:proofErr w:type="spellStart"/>
            <w:r w:rsidR="001A6A35" w:rsidRPr="001A6A35">
              <w:rPr>
                <w:sz w:val="20"/>
                <w:szCs w:val="20"/>
              </w:rPr>
              <w:t>Banja</w:t>
            </w:r>
            <w:proofErr w:type="spellEnd"/>
            <w:r w:rsidR="001A6A35" w:rsidRPr="001A6A35">
              <w:rPr>
                <w:sz w:val="20"/>
                <w:szCs w:val="20"/>
              </w:rPr>
              <w:t xml:space="preserve"> Luka, </w:t>
            </w:r>
            <w:proofErr w:type="spellStart"/>
            <w:r w:rsidR="001A6A35" w:rsidRPr="001A6A35">
              <w:rPr>
                <w:sz w:val="20"/>
                <w:szCs w:val="20"/>
              </w:rPr>
              <w:t>Banja</w:t>
            </w:r>
            <w:proofErr w:type="spellEnd"/>
            <w:r w:rsidR="001A6A35" w:rsidRPr="001A6A35">
              <w:rPr>
                <w:sz w:val="20"/>
                <w:szCs w:val="20"/>
              </w:rPr>
              <w:t xml:space="preserve"> Luka, B&amp;</w:t>
            </w:r>
            <w:r w:rsidR="001A6A35" w:rsidRPr="001A6A35">
              <w:rPr>
                <w:sz w:val="20"/>
                <w:szCs w:val="20"/>
              </w:rPr>
              <w:t xml:space="preserve">H, </w:t>
            </w:r>
            <w:r w:rsidR="001A6A35" w:rsidRPr="001A6A35">
              <w:rPr>
                <w:sz w:val="20"/>
                <w:szCs w:val="20"/>
              </w:rPr>
              <w:t xml:space="preserve"> </w:t>
            </w:r>
            <w:r w:rsidR="001A6A35" w:rsidRPr="001A6A35">
              <w:rPr>
                <w:sz w:val="20"/>
                <w:szCs w:val="20"/>
              </w:rPr>
              <w:t xml:space="preserve">Conference Proceedings (ISBN 978-99955-752-4-3), p.p. 55-63 </w:t>
            </w:r>
          </w:p>
          <w:p w:rsidR="00E4493C" w:rsidRDefault="00E4493C" w:rsidP="00E4493C">
            <w:pPr>
              <w:spacing w:after="120"/>
              <w:ind w:right="34"/>
              <w:jc w:val="both"/>
            </w:pPr>
            <w:r w:rsidRPr="001A6A35">
              <w:rPr>
                <w:sz w:val="20"/>
                <w:szCs w:val="20"/>
              </w:rPr>
              <w:t xml:space="preserve">5. Jevremovic, </w:t>
            </w:r>
            <w:proofErr w:type="spellStart"/>
            <w:proofErr w:type="gramStart"/>
            <w:r w:rsidRPr="001A6A35">
              <w:rPr>
                <w:sz w:val="20"/>
                <w:szCs w:val="20"/>
              </w:rPr>
              <w:t>Lj</w:t>
            </w:r>
            <w:proofErr w:type="spellEnd"/>
            <w:r w:rsidRPr="001A6A35">
              <w:rPr>
                <w:sz w:val="20"/>
                <w:szCs w:val="20"/>
              </w:rPr>
              <w:t>.,</w:t>
            </w:r>
            <w:proofErr w:type="gramEnd"/>
            <w:r w:rsidRPr="001A6A35">
              <w:rPr>
                <w:sz w:val="20"/>
                <w:szCs w:val="20"/>
              </w:rPr>
              <w:t xml:space="preserve"> 2011. </w:t>
            </w:r>
            <w:r w:rsidRPr="001A6A35">
              <w:rPr>
                <w:i/>
                <w:sz w:val="20"/>
                <w:szCs w:val="20"/>
              </w:rPr>
              <w:t>Urban Identity of the City – the Transformation of Cities at the Turn of Two Centuries</w:t>
            </w:r>
            <w:r w:rsidRPr="001A6A35">
              <w:rPr>
                <w:sz w:val="20"/>
                <w:szCs w:val="20"/>
              </w:rPr>
              <w:t xml:space="preserve">, International Conference (EURA) - "The Cities Without Limits", </w:t>
            </w:r>
            <w:r w:rsidRPr="001A6A35">
              <w:rPr>
                <w:sz w:val="20"/>
                <w:szCs w:val="20"/>
              </w:rPr>
              <w:t>University of Copenhagen</w:t>
            </w:r>
            <w:r w:rsidRPr="001A6A35">
              <w:rPr>
                <w:sz w:val="20"/>
                <w:szCs w:val="20"/>
              </w:rPr>
              <w:t xml:space="preserve">, </w:t>
            </w:r>
            <w:r w:rsidRPr="001A6A35">
              <w:rPr>
                <w:sz w:val="20"/>
                <w:szCs w:val="20"/>
              </w:rPr>
              <w:t>Copenhagen</w:t>
            </w:r>
            <w:r w:rsidRPr="001A6A35">
              <w:rPr>
                <w:sz w:val="20"/>
                <w:szCs w:val="20"/>
              </w:rPr>
              <w:t>, 23.-25. June, 2011</w:t>
            </w:r>
            <w:r w:rsidRPr="00E4493C">
              <w:rPr>
                <w:sz w:val="20"/>
                <w:szCs w:val="20"/>
              </w:rPr>
              <w:t xml:space="preserve">  </w:t>
            </w:r>
          </w:p>
        </w:tc>
      </w:tr>
    </w:tbl>
    <w:p w:rsidR="008408D9" w:rsidRDefault="00FD39C3">
      <w:r>
        <w:rPr>
          <w:noProof/>
        </w:rPr>
        <mc:AlternateContent>
          <mc:Choice Requires="wps">
            <w:drawing>
              <wp:anchor distT="45720" distB="45720" distL="114300" distR="114300" simplePos="0" relativeHeight="251660288" behindDoc="0" locked="0" layoutInCell="1" allowOverlap="1" wp14:anchorId="624AD487" wp14:editId="6BC839C6">
                <wp:simplePos x="0" y="0"/>
                <wp:positionH relativeFrom="column">
                  <wp:posOffset>723900</wp:posOffset>
                </wp:positionH>
                <wp:positionV relativeFrom="page">
                  <wp:posOffset>8410575</wp:posOffset>
                </wp:positionV>
                <wp:extent cx="5659755" cy="684530"/>
                <wp:effectExtent l="0" t="0" r="1714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684530"/>
                        </a:xfrm>
                        <a:prstGeom prst="rect">
                          <a:avLst/>
                        </a:prstGeom>
                        <a:solidFill>
                          <a:srgbClr val="FFFFFF"/>
                        </a:solidFill>
                        <a:ln w="9525">
                          <a:solidFill>
                            <a:schemeClr val="accent1">
                              <a:lumMod val="75000"/>
                            </a:schemeClr>
                          </a:solidFill>
                          <a:prstDash val="dash"/>
                          <a:miter lim="800000"/>
                          <a:headEnd/>
                          <a:tailEnd/>
                        </a:ln>
                      </wps:spPr>
                      <wps:txbx>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AD487" id="_x0000_t202" coordsize="21600,21600" o:spt="202" path="m,l,21600r21600,l21600,xe">
                <v:stroke joinstyle="miter"/>
                <v:path gradientshapeok="t" o:connecttype="rect"/>
              </v:shapetype>
              <v:shape id="Text Box 2" o:spid="_x0000_s1026" type="#_x0000_t202" style="position:absolute;margin-left:57pt;margin-top:662.25pt;width:445.65pt;height:5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" strokecolor="#2e74b5 [2404]">
                <v:stroke dashstyle="dash"/>
                <v:textbox>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mc:Fallback>
        </mc:AlternateContent>
      </w:r>
      <w:r w:rsidR="006D774D">
        <w:rPr>
          <w:noProof/>
        </w:rPr>
        <w:drawing>
          <wp:anchor distT="0" distB="0" distL="114300" distR="114300" simplePos="0" relativeHeight="251661312" behindDoc="1" locked="1" layoutInCell="1" allowOverlap="1" wp14:anchorId="455F6365" wp14:editId="7774E31E">
            <wp:simplePos x="0" y="0"/>
            <wp:positionH relativeFrom="page">
              <wp:posOffset>0</wp:posOffset>
            </wp:positionH>
            <wp:positionV relativeFrom="page">
              <wp:posOffset>146685</wp:posOffset>
            </wp:positionV>
            <wp:extent cx="7556500" cy="10398125"/>
            <wp:effectExtent l="0" t="0" r="635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6B" w:rsidRDefault="004C6F6B" w:rsidP="00DE55A3">
      <w:pPr>
        <w:spacing w:after="0" w:line="240" w:lineRule="auto"/>
      </w:pPr>
      <w:r>
        <w:separator/>
      </w:r>
    </w:p>
  </w:endnote>
  <w:endnote w:type="continuationSeparator" w:id="0">
    <w:p w:rsidR="004C6F6B" w:rsidRDefault="004C6F6B" w:rsidP="00D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10989"/>
      <w:docPartObj>
        <w:docPartGallery w:val="Page Numbers (Bottom of Page)"/>
        <w:docPartUnique/>
      </w:docPartObj>
    </w:sdtPr>
    <w:sdtEndPr/>
    <w:sdtContent>
      <w:p w:rsidR="000B07A5" w:rsidRDefault="00DD4947">
        <w:pPr>
          <w:pStyle w:val="Footer"/>
        </w:pPr>
        <w:r>
          <w:rPr>
            <w:noProof/>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center</wp:align>
                  </wp:positionV>
                  <wp:extent cx="467995" cy="467995"/>
                  <wp:effectExtent l="0" t="0" r="27305" b="2730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chemeClr val="accent1">
                                <a:lumMod val="60000"/>
                                <a:lumOff val="40000"/>
                              </a:schemeClr>
                            </a:solidFill>
                            <a:round/>
                            <a:headEnd/>
                            <a:tailEnd/>
                          </a:ln>
                          <a:extLst>
                            <a:ext uri="{909E8E84-426E-40DD-AFC4-6F175D3DCCD1}">
                              <a14:hiddenFill xmlns:a14="http://schemas.microsoft.com/office/drawing/2010/main">
                                <a:solidFill>
                                  <a:srgbClr val="C0504D"/>
                                </a:solidFill>
                              </a14:hiddenFill>
                            </a:ext>
                          </a:extLst>
                        </wps:spPr>
                        <wps:txbx>
                          <w:txbxContent>
                            <w:p w:rsidR="000B07A5" w:rsidRPr="000B07A5" w:rsidRDefault="007763D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A6A35">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8" o:spid="_x0000_s1027" style="position:absolute;margin-left:0;margin-top:0;width:36.85pt;height:36.85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7763D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A6A35">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6B" w:rsidRDefault="004C6F6B" w:rsidP="00DE55A3">
      <w:pPr>
        <w:spacing w:after="0" w:line="240" w:lineRule="auto"/>
      </w:pPr>
      <w:r>
        <w:separator/>
      </w:r>
    </w:p>
  </w:footnote>
  <w:footnote w:type="continuationSeparator" w:id="0">
    <w:p w:rsidR="004C6F6B" w:rsidRDefault="004C6F6B" w:rsidP="00DE5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DD4947">
    <w:pPr>
      <w:pStyle w:val="Header"/>
      <w:rPr>
        <w:color w:val="2E74B5" w:themeColor="accent1" w:themeShade="BF"/>
      </w:rPr>
    </w:pPr>
    <w:r>
      <w:rPr>
        <w:noProof/>
        <w:color w:val="2E74B5" w:themeColor="accent1" w:themeShade="BF"/>
      </w:rPr>
      <mc:AlternateContent>
        <mc:Choice Requires="wps">
          <w:drawing>
            <wp:anchor distT="4294967294" distB="4294967294" distL="114300" distR="114300" simplePos="0" relativeHeight="251659264" behindDoc="0" locked="0" layoutInCell="1" allowOverlap="1">
              <wp:simplePos x="0" y="0"/>
              <wp:positionH relativeFrom="column">
                <wp:posOffset>-32385</wp:posOffset>
              </wp:positionH>
              <wp:positionV relativeFrom="paragraph">
                <wp:posOffset>165099</wp:posOffset>
              </wp:positionV>
              <wp:extent cx="5793740"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8489A"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A6A35"/>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C6F6B"/>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C1F00"/>
    <w:rsid w:val="006D774D"/>
    <w:rsid w:val="006E661E"/>
    <w:rsid w:val="006F612F"/>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B6695"/>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E4D17"/>
    <w:rsid w:val="00AF081F"/>
    <w:rsid w:val="00B351E3"/>
    <w:rsid w:val="00B409D6"/>
    <w:rsid w:val="00B532D0"/>
    <w:rsid w:val="00B75A67"/>
    <w:rsid w:val="00B80271"/>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D4947"/>
    <w:rsid w:val="00DE1A75"/>
    <w:rsid w:val="00DE3261"/>
    <w:rsid w:val="00DE55A3"/>
    <w:rsid w:val="00DE58CD"/>
    <w:rsid w:val="00DE6E0E"/>
    <w:rsid w:val="00E01228"/>
    <w:rsid w:val="00E07595"/>
    <w:rsid w:val="00E13100"/>
    <w:rsid w:val="00E23BA9"/>
    <w:rsid w:val="00E3063E"/>
    <w:rsid w:val="00E4493C"/>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 w:val="00FD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8F02EC-9019-45BE-9F7B-888C4385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Ljiljana Jevremovic</cp:lastModifiedBy>
  <cp:revision>3</cp:revision>
  <cp:lastPrinted>2018-11-09T00:36:00Z</cp:lastPrinted>
  <dcterms:created xsi:type="dcterms:W3CDTF">2018-12-16T17:38:00Z</dcterms:created>
  <dcterms:modified xsi:type="dcterms:W3CDTF">2018-12-16T18:54:00Z</dcterms:modified>
</cp:coreProperties>
</file>